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lang/>
        </w:rPr>
      </w:pPr>
      <w:r w:rsidRPr="009078FA">
        <w:rPr>
          <w:rFonts w:ascii="Times New Roman" w:hAnsi="Times New Roman" w:cs="Times New Roman"/>
          <w:lang/>
        </w:rPr>
        <w:t>G 31 La storia della salvezza spiegata ai bambini 4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b/>
          <w:bCs/>
          <w:lang/>
        </w:rPr>
      </w:pPr>
      <w:r w:rsidRPr="009078FA">
        <w:rPr>
          <w:rFonts w:ascii="Times New Roman" w:hAnsi="Times New Roman" w:cs="Times New Roman"/>
          <w:b/>
          <w:bCs/>
          <w:lang/>
        </w:rPr>
        <w:t>CREAZIONE E REDENZIONE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lang/>
        </w:rPr>
      </w:pPr>
      <w:r w:rsidRPr="009078FA">
        <w:rPr>
          <w:rFonts w:ascii="Times New Roman" w:hAnsi="Times New Roman" w:cs="Times New Roman"/>
          <w:b/>
          <w:bCs/>
          <w:sz w:val="20"/>
          <w:szCs w:val="20"/>
          <w:lang/>
        </w:rPr>
        <w:t>Materiale richiesto: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 xml:space="preserve">Un cartellone (50 per 70) con le indicazioni dei tre momenti principali della </w:t>
      </w:r>
      <w:proofErr w:type="spellStart"/>
      <w:r w:rsidRPr="009078FA">
        <w:rPr>
          <w:rFonts w:ascii="Times New Roman" w:hAnsi="Times New Roman" w:cs="Times New Roman"/>
          <w:sz w:val="20"/>
          <w:szCs w:val="20"/>
          <w:lang/>
        </w:rPr>
        <w:t>Storiadella</w:t>
      </w:r>
      <w:proofErr w:type="spellEnd"/>
      <w:r w:rsidRPr="009078FA">
        <w:rPr>
          <w:rFonts w:ascii="Times New Roman" w:hAnsi="Times New Roman" w:cs="Times New Roman"/>
          <w:sz w:val="20"/>
          <w:szCs w:val="20"/>
          <w:lang/>
        </w:rPr>
        <w:t xml:space="preserve"> Salvezza, dei quattro elementi della creazione, già messi in evidenza nella lezione precedente e dei loro corrispondenti nel Nuovo Testamento: Adamo – Gesù, Eden – Chiesa, Acque – Fonte battesimale, Quattro fiumi – Quattro Vangeli.</w:t>
      </w:r>
    </w:p>
    <w:p w:rsidR="009078FA" w:rsidRPr="009078FA" w:rsidRDefault="009078FA" w:rsidP="009078FA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Il cartellone va presentato senza la striscia verde (estraibile) che rappresenta la Parusia e porta la scritta: Dio sarà tutto in tutti e i cieli e la terra si rinnoveranno.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lang/>
        </w:rPr>
      </w:pPr>
      <w:r w:rsidRPr="009078FA">
        <w:rPr>
          <w:rFonts w:ascii="Times New Roman" w:hAnsi="Times New Roman" w:cs="Times New Roman"/>
          <w:b/>
          <w:bCs/>
          <w:sz w:val="20"/>
          <w:szCs w:val="20"/>
          <w:lang/>
        </w:rPr>
        <w:t>Materiale mobile: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Una base bianca (40 per 40) suddivisa in quadrati (10 per 10) con l’indicazione di Cristo, della Chiesa e dei Sacramenti.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lang/>
        </w:rPr>
      </w:pPr>
      <w:r w:rsidRPr="009078FA">
        <w:rPr>
          <w:rFonts w:ascii="Times New Roman" w:hAnsi="Times New Roman" w:cs="Times New Roman"/>
          <w:lang/>
        </w:rPr>
        <w:t>Un contenitore bianco con 8 schedine grigie della lezione precedente, mancanti solo delle domande e portanti a tergo la scritta: Creazione e Redenzione, più 2 schedine bianche col disegno del battistero e del Vangelo coi 4 fiumi, e 4 schedine sempre bianche con le relative spiegazioni da una parte e una serie di domande in rosso a tergo.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lang/>
        </w:rPr>
      </w:pPr>
      <w:r w:rsidRPr="009078FA">
        <w:rPr>
          <w:rFonts w:ascii="Times New Roman" w:hAnsi="Times New Roman" w:cs="Times New Roman"/>
          <w:b/>
          <w:bCs/>
          <w:sz w:val="20"/>
          <w:szCs w:val="20"/>
          <w:lang/>
        </w:rPr>
        <w:t>Domande scritte a tergo delle schedine bianche di spiegazione.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Perché possiamo chiamarli nuovi?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Che specie di cibo offre agli uomini?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Che vita creano esse nell’uomo?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Perché possiamo paragonarli a dei fiumi?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lang/>
        </w:rPr>
      </w:pPr>
      <w:r w:rsidRPr="009078FA">
        <w:rPr>
          <w:rFonts w:ascii="Times New Roman" w:hAnsi="Times New Roman" w:cs="Times New Roman"/>
          <w:b/>
          <w:bCs/>
          <w:sz w:val="20"/>
          <w:szCs w:val="20"/>
          <w:lang/>
        </w:rPr>
        <w:t>Età di partenza: 8 anni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sz w:val="20"/>
          <w:szCs w:val="20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b/>
          <w:bCs/>
          <w:sz w:val="20"/>
          <w:szCs w:val="20"/>
          <w:lang/>
        </w:rPr>
        <w:t xml:space="preserve">Punti dottrinali: </w:t>
      </w:r>
      <w:r w:rsidRPr="009078FA">
        <w:rPr>
          <w:rFonts w:ascii="Times New Roman" w:hAnsi="Times New Roman" w:cs="Times New Roman"/>
          <w:sz w:val="20"/>
          <w:szCs w:val="20"/>
          <w:lang/>
        </w:rPr>
        <w:t xml:space="preserve">(p. 63 Guida di Quarta per il catechista; p. 37 “Storia della salvezza” di Sofia </w:t>
      </w:r>
      <w:r w:rsidRPr="009078FA">
        <w:rPr>
          <w:rFonts w:ascii="Times New Roman" w:hAnsi="Times New Roman" w:cs="Times New Roman"/>
          <w:sz w:val="20"/>
          <w:szCs w:val="20"/>
          <w:lang/>
        </w:rPr>
        <w:tab/>
        <w:t>Cavalletti).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Tipologia cristologica, ecclesiologia e sacramentale della creazione.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Unità del piano divino.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Bibbia e liturgia formano un’unità inscindibile.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sz w:val="20"/>
          <w:szCs w:val="20"/>
          <w:lang/>
        </w:rPr>
      </w:pPr>
      <w:r w:rsidRPr="009078FA">
        <w:rPr>
          <w:rFonts w:ascii="Times New Roman" w:hAnsi="Times New Roman" w:cs="Times New Roman"/>
          <w:b/>
          <w:bCs/>
          <w:sz w:val="20"/>
          <w:szCs w:val="20"/>
          <w:lang/>
        </w:rPr>
        <w:t>Presentazione della lezione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u w:val="single"/>
          <w:lang/>
        </w:rPr>
        <w:t>Collegamento</w:t>
      </w:r>
      <w:r w:rsidRPr="009078FA">
        <w:rPr>
          <w:rFonts w:ascii="Times New Roman" w:hAnsi="Times New Roman" w:cs="Times New Roman"/>
          <w:sz w:val="20"/>
          <w:szCs w:val="20"/>
          <w:lang/>
        </w:rPr>
        <w:t xml:space="preserve">: ci si aggancia alla lezione sull’unità del piano divino (seconda introduttiva). 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Si fa notare che i vari avvenimenti di un’unica storia non possono non presentare delle somiglianze.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Cristo, inviato dal Padre nel momento della Redenzione, con la sua Croce, simbolo di morte e risurrezione, chiarisce gli avvenimenti dell’Antico Testamento.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 xml:space="preserve">Chiarito questo punto, dialogando, si ricercano insieme gli elementi </w:t>
      </w:r>
      <w:proofErr w:type="spellStart"/>
      <w:r w:rsidRPr="009078FA">
        <w:rPr>
          <w:rFonts w:ascii="Times New Roman" w:hAnsi="Times New Roman" w:cs="Times New Roman"/>
          <w:sz w:val="20"/>
          <w:szCs w:val="20"/>
          <w:lang/>
        </w:rPr>
        <w:t>esemplificatori</w:t>
      </w:r>
      <w:proofErr w:type="spellEnd"/>
      <w:r w:rsidRPr="009078FA">
        <w:rPr>
          <w:rFonts w:ascii="Times New Roman" w:hAnsi="Times New Roman" w:cs="Times New Roman"/>
          <w:sz w:val="20"/>
          <w:szCs w:val="20"/>
          <w:lang/>
        </w:rPr>
        <w:t xml:space="preserve"> di quanto esposto.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Adamo domina la Creazione, Cristo domina la Redenzione. Ma Adamo viene dall’</w:t>
      </w:r>
      <w:proofErr w:type="spellStart"/>
      <w:r w:rsidRPr="009078FA">
        <w:rPr>
          <w:rFonts w:ascii="Times New Roman" w:hAnsi="Times New Roman" w:cs="Times New Roman"/>
          <w:sz w:val="20"/>
          <w:szCs w:val="20"/>
          <w:lang/>
        </w:rPr>
        <w:t>adhamà</w:t>
      </w:r>
      <w:proofErr w:type="spellEnd"/>
      <w:r w:rsidRPr="009078FA">
        <w:rPr>
          <w:rFonts w:ascii="Times New Roman" w:hAnsi="Times New Roman" w:cs="Times New Roman"/>
          <w:sz w:val="20"/>
          <w:szCs w:val="20"/>
          <w:lang/>
        </w:rPr>
        <w:t>, quindi ci fa terrestri, mentre Cristo non è venuto dalla terra ma dal Cielo, perciò per Cristo siamo celesti.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Adamo e Cristo sono nello stesso tempo simili e diversi.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Adamo aveva un ambiente: il giardino di Eden; nuovo giardino per gli uomini nuovi nati da Cristo è la Chiesa, che non può essere solo un ambiente per la vita terrena, ma un vero habitat per la vita celeste.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La vita, alla Creazione, viene dalle acque sulle quali si librava lo Spirito di Dio; dalle acque del Battesimo, vivificate sempre dallo stesso Spirito, nasce la nuova vita.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Nell’Eden i 4 fiumi portavano fertilità; nella Chiesa i 4 Vangeli portano ricchezza di vita soprannaturale.</w:t>
      </w:r>
    </w:p>
    <w:p w:rsidR="009078FA" w:rsidRPr="009078FA" w:rsidRDefault="009078FA" w:rsidP="009078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9078FA">
        <w:rPr>
          <w:rFonts w:ascii="Times New Roman" w:hAnsi="Times New Roman" w:cs="Times New Roman"/>
          <w:sz w:val="20"/>
          <w:szCs w:val="20"/>
          <w:lang/>
        </w:rPr>
        <w:t>Quindi si presenta il cartellone e si continua la ricerca dei corrispondenti.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bCs/>
          <w:lang/>
        </w:rPr>
      </w:pPr>
      <w:r w:rsidRPr="009078FA">
        <w:rPr>
          <w:rFonts w:ascii="Times New Roman" w:hAnsi="Times New Roman" w:cs="Times New Roman"/>
          <w:b/>
          <w:bCs/>
          <w:lang/>
        </w:rPr>
        <w:t>Esercizi individuali o a piccoli gruppi: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9078FA">
        <w:rPr>
          <w:rFonts w:ascii="Times New Roman" w:hAnsi="Times New Roman" w:cs="Times New Roman"/>
          <w:lang/>
        </w:rPr>
        <w:tab/>
        <w:t>Il materiale mobile è ordinato al lavoro individuale; la presentazione può dar luogo ad ulteriori approfondimenti.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9078FA">
        <w:rPr>
          <w:rFonts w:ascii="Times New Roman" w:hAnsi="Times New Roman" w:cs="Times New Roman"/>
          <w:lang/>
        </w:rPr>
        <w:tab/>
        <w:t>Esso va disposto così: sulla base si completa la striscia corrispondente alla Redenzione, quindi si invitano i bambini ad accoppiare gli elementi corrispondenti dell’A. T., poi si dispongono a fianco le relative spiegazioni, infine si girano le schedine della spiegazione per leggervi le domande e rispondere oralmente o per iscritto.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ind w:left="708" w:hanging="708"/>
        <w:jc w:val="both"/>
        <w:rPr>
          <w:rFonts w:ascii="Times New Roman" w:hAnsi="Times New Roman" w:cs="Times New Roman"/>
          <w:lang/>
        </w:rPr>
      </w:pPr>
      <w:r w:rsidRPr="009078FA">
        <w:rPr>
          <w:rFonts w:ascii="Times New Roman" w:hAnsi="Times New Roman" w:cs="Times New Roman"/>
          <w:b/>
          <w:bCs/>
          <w:lang/>
        </w:rPr>
        <w:t xml:space="preserve">Scopi: diretto; </w:t>
      </w:r>
      <w:r w:rsidRPr="009078FA">
        <w:rPr>
          <w:rFonts w:ascii="Times New Roman" w:hAnsi="Times New Roman" w:cs="Times New Roman"/>
          <w:lang/>
        </w:rPr>
        <w:t xml:space="preserve">Unità del Piano di Dio, unità tra Antico e nuovo Testamento e tra l’Antico Testamento </w:t>
      </w:r>
      <w:r w:rsidRPr="009078FA">
        <w:rPr>
          <w:rFonts w:ascii="Times New Roman" w:hAnsi="Times New Roman" w:cs="Times New Roman"/>
          <w:lang/>
        </w:rPr>
        <w:tab/>
        <w:t xml:space="preserve"> la liturgia.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9078FA">
        <w:rPr>
          <w:rFonts w:ascii="Times New Roman" w:hAnsi="Times New Roman" w:cs="Times New Roman"/>
          <w:b/>
          <w:bCs/>
          <w:lang/>
        </w:rPr>
        <w:t xml:space="preserve">Indiretto: </w:t>
      </w:r>
      <w:r w:rsidRPr="009078FA">
        <w:rPr>
          <w:rFonts w:ascii="Times New Roman" w:hAnsi="Times New Roman" w:cs="Times New Roman"/>
          <w:lang/>
        </w:rPr>
        <w:t xml:space="preserve">Ritrovare nella grandiosità del Piano Divino e nella preparazione storica quelle realtà </w:t>
      </w:r>
      <w:r w:rsidRPr="009078FA">
        <w:rPr>
          <w:rFonts w:ascii="Times New Roman" w:hAnsi="Times New Roman" w:cs="Times New Roman"/>
          <w:lang/>
        </w:rPr>
        <w:tab/>
        <w:t>presenti che i bambini già conoscono in vari modi.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9078FA">
        <w:rPr>
          <w:rFonts w:ascii="Times New Roman" w:hAnsi="Times New Roman" w:cs="Times New Roman"/>
          <w:lang/>
        </w:rPr>
        <w:tab/>
        <w:t>Iniziazione alla liturgia della Vegli Pasquale (vedi preghiere)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lang/>
        </w:rPr>
      </w:pPr>
      <w:r w:rsidRPr="009078FA">
        <w:rPr>
          <w:rFonts w:ascii="Times New Roman" w:hAnsi="Times New Roman" w:cs="Times New Roman"/>
          <w:lang/>
        </w:rPr>
        <w:t>.</w:t>
      </w: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9078FA" w:rsidRPr="009078FA" w:rsidRDefault="009078FA" w:rsidP="009078FA">
      <w:pPr>
        <w:autoSpaceDE w:val="0"/>
        <w:autoSpaceDN w:val="0"/>
        <w:adjustRightInd w:val="0"/>
        <w:spacing w:after="0" w:line="240" w:lineRule="atLeast"/>
        <w:jc w:val="both"/>
        <w:rPr>
          <w:rFonts w:ascii="Calibri" w:hAnsi="Calibri" w:cs="Calibri"/>
          <w:lang/>
        </w:rPr>
      </w:pPr>
    </w:p>
    <w:p w:rsidR="00554F13" w:rsidRPr="009078FA" w:rsidRDefault="00554F13" w:rsidP="009078FA">
      <w:pPr>
        <w:spacing w:after="0" w:line="240" w:lineRule="atLeast"/>
        <w:jc w:val="both"/>
      </w:pPr>
    </w:p>
    <w:sectPr w:rsidR="00554F13" w:rsidRPr="009078FA" w:rsidSect="009078FA">
      <w:pgSz w:w="12240" w:h="15840"/>
      <w:pgMar w:top="1135" w:right="1467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5C49F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078FA"/>
    <w:rsid w:val="00554F13"/>
    <w:rsid w:val="0090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78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078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559</Words>
  <Characters>3191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2015-02-02T07:49:00Z</dcterms:created>
  <dcterms:modified xsi:type="dcterms:W3CDTF">2015-02-02T08:00:00Z</dcterms:modified>
</cp:coreProperties>
</file>